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139" w:rsidRPr="0078594A" w:rsidRDefault="004C0139" w:rsidP="00386107">
      <w:pPr>
        <w:tabs>
          <w:tab w:val="left" w:pos="851"/>
        </w:tabs>
        <w:jc w:val="both"/>
        <w:rPr>
          <w:rFonts w:ascii="Calibri" w:hAnsi="Calibri"/>
        </w:rPr>
      </w:pPr>
    </w:p>
    <w:p w:rsidR="004C0139" w:rsidRPr="00887466" w:rsidRDefault="00BD0418" w:rsidP="009D06B8">
      <w:pPr>
        <w:tabs>
          <w:tab w:val="left" w:pos="851"/>
        </w:tabs>
        <w:jc w:val="center"/>
        <w:rPr>
          <w:rFonts w:ascii="Calibri" w:hAnsi="Calibri"/>
          <w:b/>
        </w:rPr>
      </w:pPr>
      <w:r w:rsidRPr="00887466">
        <w:rPr>
          <w:rFonts w:ascii="Calibri" w:hAnsi="Calibri"/>
          <w:b/>
        </w:rPr>
        <w:t xml:space="preserve">Une synthèse </w:t>
      </w:r>
      <w:r w:rsidR="001426CC" w:rsidRPr="00887466">
        <w:rPr>
          <w:rFonts w:ascii="Calibri" w:hAnsi="Calibri"/>
          <w:b/>
        </w:rPr>
        <w:t>des résultats des deux tours du Mesydel</w:t>
      </w:r>
    </w:p>
    <w:p w:rsidR="00EB35E0" w:rsidRDefault="00EB35E0" w:rsidP="00386107">
      <w:pPr>
        <w:tabs>
          <w:tab w:val="left" w:pos="851"/>
        </w:tabs>
        <w:jc w:val="both"/>
        <w:rPr>
          <w:rFonts w:ascii="Calibri" w:hAnsi="Calibri"/>
        </w:rPr>
      </w:pPr>
    </w:p>
    <w:p w:rsidR="006C3DB4" w:rsidRDefault="00E968D8" w:rsidP="00386107">
      <w:pPr>
        <w:tabs>
          <w:tab w:val="left" w:pos="851"/>
        </w:tabs>
        <w:jc w:val="both"/>
        <w:rPr>
          <w:rFonts w:ascii="Calibri" w:hAnsi="Calibri"/>
          <w:lang w:eastAsia="en-US"/>
        </w:rPr>
      </w:pPr>
      <w:r>
        <w:rPr>
          <w:rFonts w:ascii="Calibri" w:hAnsi="Calibri"/>
        </w:rPr>
        <w:t>L</w:t>
      </w:r>
      <w:r w:rsidR="00386107">
        <w:rPr>
          <w:rFonts w:ascii="Calibri" w:hAnsi="Calibri"/>
        </w:rPr>
        <w:t>’objectif du</w:t>
      </w:r>
      <w:r w:rsidR="00EB35E0" w:rsidRPr="00B01F6E">
        <w:rPr>
          <w:rFonts w:ascii="Calibri" w:hAnsi="Calibri"/>
        </w:rPr>
        <w:t xml:space="preserve"> projet </w:t>
      </w:r>
      <w:r w:rsidR="00386107">
        <w:rPr>
          <w:rFonts w:ascii="Calibri" w:hAnsi="Calibri"/>
        </w:rPr>
        <w:t xml:space="preserve">PULL </w:t>
      </w:r>
      <w:r w:rsidR="00EB35E0" w:rsidRPr="00B01F6E">
        <w:rPr>
          <w:rFonts w:ascii="Calibri" w:hAnsi="Calibri"/>
        </w:rPr>
        <w:t xml:space="preserve">mené par le Centre de recherche SPIRAL est </w:t>
      </w:r>
      <w:r w:rsidR="00EB35E0">
        <w:rPr>
          <w:rFonts w:ascii="Calibri" w:hAnsi="Calibri"/>
        </w:rPr>
        <w:t xml:space="preserve">de préévaluer </w:t>
      </w:r>
      <w:r w:rsidR="00EB35E0" w:rsidRPr="00B01F6E">
        <w:rPr>
          <w:rFonts w:ascii="Calibri" w:hAnsi="Calibri"/>
          <w:lang w:eastAsia="en-US"/>
        </w:rPr>
        <w:t xml:space="preserve">l’opportunité et la faisabilité de l’application de l’approche </w:t>
      </w:r>
      <w:r>
        <w:rPr>
          <w:rFonts w:ascii="Calibri" w:hAnsi="Calibri"/>
          <w:lang w:eastAsia="en-US"/>
        </w:rPr>
        <w:t>« </w:t>
      </w:r>
      <w:r w:rsidR="00EB35E0" w:rsidRPr="00B01F6E">
        <w:rPr>
          <w:rFonts w:ascii="Calibri" w:hAnsi="Calibri"/>
          <w:lang w:eastAsia="en-US"/>
        </w:rPr>
        <w:t>living lab (LL)</w:t>
      </w:r>
      <w:r>
        <w:rPr>
          <w:rFonts w:ascii="Calibri" w:hAnsi="Calibri"/>
          <w:lang w:eastAsia="en-US"/>
        </w:rPr>
        <w:t> »</w:t>
      </w:r>
      <w:r w:rsidR="00EB35E0" w:rsidRPr="00B01F6E">
        <w:rPr>
          <w:rFonts w:ascii="Calibri" w:hAnsi="Calibri"/>
          <w:lang w:eastAsia="en-US"/>
        </w:rPr>
        <w:t xml:space="preserve"> </w:t>
      </w:r>
      <w:r w:rsidR="00EB35E0" w:rsidRPr="00B01F6E">
        <w:rPr>
          <w:rFonts w:ascii="Calibri" w:hAnsi="Calibri"/>
        </w:rPr>
        <w:t>à la gestion du cycle du risque</w:t>
      </w:r>
      <w:r w:rsidR="00EB35E0" w:rsidRPr="00B01F6E">
        <w:rPr>
          <w:rFonts w:ascii="Calibri" w:hAnsi="Calibri"/>
          <w:lang w:eastAsia="en-US"/>
        </w:rPr>
        <w:t xml:space="preserve"> en Wallonie. </w:t>
      </w:r>
      <w:r w:rsidR="00386107">
        <w:rPr>
          <w:rFonts w:ascii="Calibri" w:hAnsi="Calibri"/>
          <w:lang w:eastAsia="en-US"/>
        </w:rPr>
        <w:t>D</w:t>
      </w:r>
      <w:r w:rsidR="00D01F36">
        <w:rPr>
          <w:rFonts w:ascii="Calibri" w:hAnsi="Calibri"/>
          <w:lang w:eastAsia="en-US"/>
        </w:rPr>
        <w:t xml:space="preserve">es interviews non directives </w:t>
      </w:r>
      <w:r w:rsidR="006C3DB4">
        <w:rPr>
          <w:rFonts w:ascii="Calibri" w:hAnsi="Calibri"/>
          <w:lang w:eastAsia="en-US"/>
        </w:rPr>
        <w:t>menées dans le cadre de ce projet et</w:t>
      </w:r>
      <w:r w:rsidR="00386107">
        <w:rPr>
          <w:rFonts w:ascii="Calibri" w:hAnsi="Calibri"/>
          <w:lang w:eastAsia="en-US"/>
        </w:rPr>
        <w:t xml:space="preserve"> la</w:t>
      </w:r>
      <w:r w:rsidR="00D01F36">
        <w:rPr>
          <w:rFonts w:ascii="Calibri" w:hAnsi="Calibri"/>
          <w:lang w:eastAsia="en-US"/>
        </w:rPr>
        <w:t xml:space="preserve"> littérature scientifique relative aux Living lab dans diff</w:t>
      </w:r>
      <w:r w:rsidR="006C3DB4">
        <w:rPr>
          <w:rFonts w:ascii="Calibri" w:hAnsi="Calibri"/>
          <w:lang w:eastAsia="en-US"/>
        </w:rPr>
        <w:t xml:space="preserve">érents domaines d’application, suggèrent </w:t>
      </w:r>
      <w:r w:rsidR="00386107">
        <w:rPr>
          <w:rFonts w:ascii="Calibri" w:hAnsi="Calibri"/>
          <w:lang w:eastAsia="en-US"/>
        </w:rPr>
        <w:t xml:space="preserve">en effet </w:t>
      </w:r>
      <w:r w:rsidR="006C3DB4">
        <w:rPr>
          <w:rFonts w:ascii="Calibri" w:hAnsi="Calibri"/>
          <w:lang w:eastAsia="en-US"/>
        </w:rPr>
        <w:t>que la méthodologie LL pourrait s’avérer utile dans le contexte de la gestion des risques et des crises.</w:t>
      </w:r>
      <w:r>
        <w:rPr>
          <w:rFonts w:ascii="Calibri" w:hAnsi="Calibri"/>
          <w:lang w:eastAsia="en-US"/>
        </w:rPr>
        <w:t xml:space="preserve"> </w:t>
      </w:r>
    </w:p>
    <w:p w:rsidR="00072885" w:rsidRDefault="00E968D8" w:rsidP="00E968D8">
      <w:pPr>
        <w:tabs>
          <w:tab w:val="left" w:pos="851"/>
        </w:tabs>
        <w:jc w:val="both"/>
        <w:rPr>
          <w:rFonts w:ascii="Calibri" w:hAnsi="Calibri"/>
          <w:lang w:eastAsia="en-US"/>
        </w:rPr>
      </w:pPr>
      <w:r>
        <w:rPr>
          <w:rFonts w:ascii="Calibri" w:hAnsi="Calibri"/>
          <w:lang w:eastAsia="en-US"/>
        </w:rPr>
        <w:t xml:space="preserve">Nous avons organisé une </w:t>
      </w:r>
      <w:r w:rsidR="001426CC">
        <w:rPr>
          <w:rFonts w:ascii="Calibri" w:hAnsi="Calibri"/>
          <w:lang w:eastAsia="en-US"/>
        </w:rPr>
        <w:t>enquête en ligne</w:t>
      </w:r>
      <w:r>
        <w:rPr>
          <w:rFonts w:ascii="Calibri" w:hAnsi="Calibri"/>
          <w:lang w:eastAsia="en-US"/>
        </w:rPr>
        <w:t xml:space="preserve"> (de type Delfi</w:t>
      </w:r>
      <w:r w:rsidR="004B4468">
        <w:rPr>
          <w:rFonts w:ascii="Calibri" w:hAnsi="Calibri"/>
          <w:lang w:eastAsia="en-US"/>
        </w:rPr>
        <w:t xml:space="preserve"> – 24 experts associés</w:t>
      </w:r>
      <w:bookmarkStart w:id="0" w:name="_GoBack"/>
      <w:bookmarkEnd w:id="0"/>
      <w:r w:rsidR="001426CC">
        <w:rPr>
          <w:rFonts w:ascii="Calibri" w:hAnsi="Calibri"/>
          <w:lang w:eastAsia="en-US"/>
        </w:rPr>
        <w:t xml:space="preserve">) </w:t>
      </w:r>
      <w:r>
        <w:rPr>
          <w:rFonts w:ascii="Calibri" w:hAnsi="Calibri"/>
          <w:lang w:eastAsia="en-US"/>
        </w:rPr>
        <w:t>avec deux tours :  l</w:t>
      </w:r>
      <w:r w:rsidR="001426CC">
        <w:rPr>
          <w:rFonts w:ascii="Calibri" w:hAnsi="Calibri"/>
          <w:lang w:eastAsia="en-US"/>
        </w:rPr>
        <w:t>e premie</w:t>
      </w:r>
      <w:r>
        <w:rPr>
          <w:rFonts w:ascii="Calibri" w:hAnsi="Calibri"/>
          <w:lang w:eastAsia="en-US"/>
        </w:rPr>
        <w:t>r est consacré au « diagnostic »  par l</w:t>
      </w:r>
      <w:r w:rsidR="001426CC">
        <w:rPr>
          <w:rFonts w:ascii="Calibri" w:hAnsi="Calibri"/>
          <w:lang w:eastAsia="en-US"/>
        </w:rPr>
        <w:t xml:space="preserve">es experts des problèmes rencontrés dans leur pratique professionnelle de l’analyse du risque et de la planification d’urgence. Le deuxième tour met en discussion les forces, faiblesses d’une démarche </w:t>
      </w:r>
      <w:r>
        <w:rPr>
          <w:rFonts w:ascii="Calibri" w:hAnsi="Calibri"/>
          <w:lang w:eastAsia="en-US"/>
        </w:rPr>
        <w:t>« </w:t>
      </w:r>
      <w:r w:rsidR="001426CC">
        <w:rPr>
          <w:rFonts w:ascii="Calibri" w:hAnsi="Calibri"/>
          <w:lang w:eastAsia="en-US"/>
        </w:rPr>
        <w:t>Living Lab</w:t>
      </w:r>
      <w:r>
        <w:rPr>
          <w:rFonts w:ascii="Calibri" w:hAnsi="Calibri"/>
          <w:lang w:eastAsia="en-US"/>
        </w:rPr>
        <w:t> »</w:t>
      </w:r>
      <w:r w:rsidR="001426CC">
        <w:rPr>
          <w:rFonts w:ascii="Calibri" w:hAnsi="Calibri"/>
          <w:lang w:eastAsia="en-US"/>
        </w:rPr>
        <w:t xml:space="preserve"> pour </w:t>
      </w:r>
      <w:r>
        <w:rPr>
          <w:rFonts w:ascii="Calibri" w:hAnsi="Calibri"/>
          <w:lang w:eastAsia="en-US"/>
        </w:rPr>
        <w:t xml:space="preserve">améliorer les pratiques de planification d’urgence. </w:t>
      </w:r>
    </w:p>
    <w:p w:rsidR="006C3DB4" w:rsidRDefault="006C3DB4" w:rsidP="00386107">
      <w:pPr>
        <w:tabs>
          <w:tab w:val="left" w:pos="851"/>
        </w:tabs>
        <w:jc w:val="both"/>
        <w:rPr>
          <w:rFonts w:ascii="Calibri" w:hAnsi="Calibri"/>
          <w:lang w:eastAsia="en-US"/>
        </w:rPr>
      </w:pPr>
    </w:p>
    <w:p w:rsidR="00072885" w:rsidRPr="00880212" w:rsidRDefault="00072885" w:rsidP="003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u w:val="single"/>
        </w:rPr>
      </w:pPr>
      <w:r w:rsidRPr="00880212">
        <w:rPr>
          <w:rFonts w:asciiTheme="majorHAnsi" w:hAnsiTheme="majorHAnsi"/>
          <w:u w:val="single"/>
        </w:rPr>
        <w:t>Les grandes lignes de l’analyse des résultats</w:t>
      </w:r>
      <w:r>
        <w:rPr>
          <w:rFonts w:asciiTheme="majorHAnsi" w:hAnsiTheme="majorHAnsi"/>
          <w:u w:val="single"/>
        </w:rPr>
        <w:t xml:space="preserve"> du premier tour</w:t>
      </w:r>
      <w:r w:rsidR="00D01F36">
        <w:rPr>
          <w:rFonts w:asciiTheme="majorHAnsi" w:hAnsiTheme="majorHAnsi"/>
          <w:u w:val="single"/>
        </w:rPr>
        <w:t> : le diagnostic</w:t>
      </w:r>
    </w:p>
    <w:p w:rsidR="00072885" w:rsidRDefault="00072885" w:rsidP="003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rPr>
      </w:pPr>
    </w:p>
    <w:p w:rsidR="00072885" w:rsidRPr="009D06B8" w:rsidRDefault="00072885" w:rsidP="003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rPr>
      </w:pPr>
      <w:r>
        <w:rPr>
          <w:rFonts w:asciiTheme="majorHAnsi" w:hAnsiTheme="majorHAnsi"/>
        </w:rPr>
        <w:t xml:space="preserve">Toutes les séquences </w:t>
      </w:r>
      <w:r w:rsidR="005B20DA">
        <w:rPr>
          <w:rFonts w:asciiTheme="majorHAnsi" w:hAnsiTheme="majorHAnsi"/>
        </w:rPr>
        <w:t xml:space="preserve">de l’analyse du risque </w:t>
      </w:r>
      <w:r>
        <w:rPr>
          <w:rFonts w:asciiTheme="majorHAnsi" w:hAnsiTheme="majorHAnsi"/>
        </w:rPr>
        <w:t>ont été identifiées c</w:t>
      </w:r>
      <w:r w:rsidR="005B20DA">
        <w:rPr>
          <w:rFonts w:asciiTheme="majorHAnsi" w:hAnsiTheme="majorHAnsi"/>
        </w:rPr>
        <w:t xml:space="preserve">omme étant des maillons faibles, et plus particulièrement </w:t>
      </w:r>
      <w:r w:rsidRPr="009D06B8">
        <w:rPr>
          <w:rFonts w:ascii="Calibri" w:hAnsi="Calibri"/>
        </w:rPr>
        <w:t>l’intégration des enseignements de la pratique (crise/exercice)</w:t>
      </w:r>
      <w:r w:rsidR="005B20DA">
        <w:rPr>
          <w:rFonts w:ascii="Calibri" w:hAnsi="Calibri"/>
        </w:rPr>
        <w:t xml:space="preserve">. </w:t>
      </w:r>
    </w:p>
    <w:p w:rsidR="00072885" w:rsidRPr="006C3DB4" w:rsidRDefault="00072885" w:rsidP="003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sz w:val="22"/>
        </w:rPr>
      </w:pPr>
    </w:p>
    <w:p w:rsidR="00072885" w:rsidRDefault="00072885" w:rsidP="003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rPr>
      </w:pPr>
      <w:r>
        <w:rPr>
          <w:rFonts w:asciiTheme="majorHAnsi" w:hAnsiTheme="majorHAnsi"/>
        </w:rPr>
        <w:t>Les points faibles de la séquence de planification sont le manque de reconnaissance  du rôle du fonctionnaire planu, le manque de moyens, l’absence d’une communauté d’intérêts, voire de valeurs quant au sens de la planification d’urgence  (pas de mobilisation politique, pas de perceptio</w:t>
      </w:r>
      <w:r w:rsidR="00887466">
        <w:rPr>
          <w:rFonts w:asciiTheme="majorHAnsi" w:hAnsiTheme="majorHAnsi"/>
        </w:rPr>
        <w:t>n sociale de l’utilité de la PU</w:t>
      </w:r>
      <w:r>
        <w:rPr>
          <w:rFonts w:asciiTheme="majorHAnsi" w:hAnsiTheme="majorHAnsi"/>
        </w:rPr>
        <w:t xml:space="preserve">, la complexité organisationnelle. </w:t>
      </w:r>
    </w:p>
    <w:p w:rsidR="00072885" w:rsidRDefault="00072885" w:rsidP="003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rPr>
      </w:pPr>
      <w:r>
        <w:rPr>
          <w:rFonts w:asciiTheme="majorHAnsi" w:hAnsiTheme="majorHAnsi"/>
        </w:rPr>
        <w:t>Le partage des expériences, de compétences, d’infrastructures et de bonnes pratiques est jugé</w:t>
      </w:r>
      <w:r w:rsidR="005B20DA">
        <w:rPr>
          <w:rFonts w:asciiTheme="majorHAnsi" w:hAnsiTheme="majorHAnsi"/>
        </w:rPr>
        <w:t xml:space="preserve"> très important pour la majorité des participants mais ce processus doit faire face à des contraintes</w:t>
      </w:r>
      <w:r>
        <w:rPr>
          <w:rFonts w:asciiTheme="majorHAnsi" w:hAnsiTheme="majorHAnsi"/>
        </w:rPr>
        <w:t xml:space="preserve"> légales, organisationnelles, politiques etc. Les solutions proposées </w:t>
      </w:r>
      <w:r w:rsidR="00386107">
        <w:rPr>
          <w:rFonts w:asciiTheme="majorHAnsi" w:hAnsiTheme="majorHAnsi"/>
        </w:rPr>
        <w:t>passent toutes</w:t>
      </w:r>
      <w:r w:rsidR="006C3DB4">
        <w:rPr>
          <w:rFonts w:asciiTheme="majorHAnsi" w:hAnsiTheme="majorHAnsi"/>
        </w:rPr>
        <w:t xml:space="preserve"> par la création et le soutien d’</w:t>
      </w:r>
      <w:r>
        <w:rPr>
          <w:rFonts w:asciiTheme="majorHAnsi" w:hAnsiTheme="majorHAnsi"/>
        </w:rPr>
        <w:t>une communauté de pratiques dépassant la base territoriale de la commune (intercommunale, provinciale, régionale, fédérale, transfrontalière).</w:t>
      </w:r>
    </w:p>
    <w:p w:rsidR="00AF6DE5" w:rsidRDefault="00AF6DE5" w:rsidP="003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rPr>
      </w:pPr>
    </w:p>
    <w:p w:rsidR="00887466" w:rsidRPr="00386107" w:rsidRDefault="00AF6DE5" w:rsidP="003861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u w:val="single"/>
        </w:rPr>
      </w:pPr>
      <w:r>
        <w:rPr>
          <w:rFonts w:asciiTheme="majorHAnsi" w:hAnsiTheme="majorHAnsi"/>
          <w:u w:val="single"/>
        </w:rPr>
        <w:t>Le</w:t>
      </w:r>
      <w:r w:rsidR="00072885" w:rsidRPr="00386107">
        <w:rPr>
          <w:rFonts w:asciiTheme="majorHAnsi" w:hAnsiTheme="majorHAnsi"/>
          <w:u w:val="single"/>
        </w:rPr>
        <w:t xml:space="preserve"> deuxième tour</w:t>
      </w:r>
      <w:r w:rsidR="00386107" w:rsidRPr="00386107">
        <w:rPr>
          <w:rFonts w:asciiTheme="majorHAnsi" w:hAnsiTheme="majorHAnsi"/>
          <w:u w:val="single"/>
        </w:rPr>
        <w:t> </w:t>
      </w:r>
      <w:r>
        <w:rPr>
          <w:rFonts w:asciiTheme="majorHAnsi" w:hAnsiTheme="majorHAnsi"/>
          <w:u w:val="single"/>
        </w:rPr>
        <w:t xml:space="preserve">a concentré le questionnement sur les possibilités d’appliquer une </w:t>
      </w:r>
      <w:r w:rsidR="00072885" w:rsidRPr="00386107">
        <w:rPr>
          <w:rFonts w:asciiTheme="majorHAnsi" w:hAnsiTheme="majorHAnsi"/>
          <w:u w:val="single"/>
        </w:rPr>
        <w:t xml:space="preserve">démarche </w:t>
      </w:r>
      <w:r>
        <w:rPr>
          <w:rFonts w:asciiTheme="majorHAnsi" w:hAnsiTheme="majorHAnsi"/>
          <w:u w:val="single"/>
        </w:rPr>
        <w:t>telle que « </w:t>
      </w:r>
      <w:r w:rsidR="00072885" w:rsidRPr="00386107">
        <w:rPr>
          <w:rFonts w:asciiTheme="majorHAnsi" w:hAnsiTheme="majorHAnsi"/>
          <w:u w:val="single"/>
        </w:rPr>
        <w:t>Living Lab</w:t>
      </w:r>
      <w:r>
        <w:rPr>
          <w:rFonts w:asciiTheme="majorHAnsi" w:hAnsiTheme="majorHAnsi"/>
          <w:u w:val="single"/>
        </w:rPr>
        <w:t> »</w:t>
      </w:r>
      <w:r w:rsidR="00072885" w:rsidRPr="00386107">
        <w:rPr>
          <w:rFonts w:asciiTheme="majorHAnsi" w:hAnsiTheme="majorHAnsi"/>
          <w:u w:val="single"/>
        </w:rPr>
        <w:t xml:space="preserve"> à </w:t>
      </w:r>
      <w:r w:rsidR="00887466" w:rsidRPr="00386107">
        <w:rPr>
          <w:rFonts w:asciiTheme="majorHAnsi" w:hAnsiTheme="majorHAnsi"/>
          <w:u w:val="single"/>
        </w:rPr>
        <w:t>la gestion du cycle du risque</w:t>
      </w:r>
      <w:r>
        <w:rPr>
          <w:rFonts w:asciiTheme="majorHAnsi" w:hAnsiTheme="majorHAnsi"/>
          <w:u w:val="single"/>
        </w:rPr>
        <w:t xml:space="preserve"> : </w:t>
      </w:r>
      <w:r w:rsidR="00386107" w:rsidRPr="00386107">
        <w:rPr>
          <w:rFonts w:asciiTheme="majorHAnsi" w:hAnsiTheme="majorHAnsi"/>
          <w:u w:val="single"/>
        </w:rPr>
        <w:t>est-elle pertinente, faisable, viable</w:t>
      </w:r>
      <w:r w:rsidR="00887466" w:rsidRPr="00386107">
        <w:rPr>
          <w:rFonts w:asciiTheme="majorHAnsi" w:hAnsiTheme="majorHAnsi"/>
          <w:u w:val="single"/>
        </w:rPr>
        <w:t>?</w:t>
      </w:r>
    </w:p>
    <w:p w:rsidR="0076193D" w:rsidRDefault="0076193D" w:rsidP="00386107">
      <w:pPr>
        <w:tabs>
          <w:tab w:val="left" w:pos="851"/>
        </w:tabs>
        <w:jc w:val="both"/>
        <w:rPr>
          <w:rFonts w:asciiTheme="majorHAnsi" w:hAnsiTheme="majorHAnsi"/>
        </w:rPr>
      </w:pPr>
    </w:p>
    <w:p w:rsidR="00250EEF" w:rsidRDefault="0076193D" w:rsidP="00386107">
      <w:pPr>
        <w:tabs>
          <w:tab w:val="left" w:pos="851"/>
        </w:tabs>
        <w:jc w:val="both"/>
        <w:rPr>
          <w:rFonts w:ascii="Calibri" w:hAnsi="Calibri"/>
        </w:rPr>
      </w:pPr>
      <w:r>
        <w:rPr>
          <w:rFonts w:asciiTheme="majorHAnsi" w:hAnsiTheme="majorHAnsi"/>
        </w:rPr>
        <w:t xml:space="preserve">A la question portant sur </w:t>
      </w:r>
      <w:r w:rsidRPr="009D06B8">
        <w:rPr>
          <w:rFonts w:ascii="Calibri" w:hAnsi="Calibri"/>
        </w:rPr>
        <w:t xml:space="preserve">les catégories d’acteurs à inclure dans un Living Lab dédié à la gestion des risques à l’une ou plusieurs des séquences du cycle du risque, </w:t>
      </w:r>
      <w:r w:rsidR="00B03F31" w:rsidRPr="009D06B8">
        <w:rPr>
          <w:rFonts w:ascii="Calibri" w:hAnsi="Calibri"/>
        </w:rPr>
        <w:t>une forte majorité de répondants est favorable à l’inclusion</w:t>
      </w:r>
      <w:r w:rsidR="004B4468">
        <w:rPr>
          <w:rFonts w:ascii="Calibri" w:hAnsi="Calibri"/>
        </w:rPr>
        <w:t> </w:t>
      </w:r>
      <w:r w:rsidR="00B03F31" w:rsidRPr="009D06B8">
        <w:rPr>
          <w:rFonts w:ascii="Calibri" w:hAnsi="Calibri"/>
        </w:rPr>
        <w:t>d’</w:t>
      </w:r>
      <w:r w:rsidRPr="009D06B8">
        <w:rPr>
          <w:rFonts w:ascii="Calibri" w:hAnsi="Calibri"/>
        </w:rPr>
        <w:t>acteurs</w:t>
      </w:r>
      <w:r w:rsidRPr="0078594A">
        <w:rPr>
          <w:rFonts w:ascii="Calibri" w:hAnsi="Calibri"/>
        </w:rPr>
        <w:t xml:space="preserve"> </w:t>
      </w:r>
      <w:r w:rsidR="004B4468">
        <w:rPr>
          <w:rFonts w:ascii="Calibri" w:hAnsi="Calibri"/>
        </w:rPr>
        <w:t xml:space="preserve">relevant des </w:t>
      </w:r>
      <w:r w:rsidR="003C6816">
        <w:rPr>
          <w:rFonts w:ascii="Calibri" w:hAnsi="Calibri"/>
        </w:rPr>
        <w:t>5 disciplines. Quelques uns évoquent une participation plus étendue, notamment en deux temps : les 5 disciplines (comité restreint) d’abord, d’autres catégories d’acteurs ensuite  pour valider/enrichir le travail de ce comité restreint.</w:t>
      </w:r>
    </w:p>
    <w:p w:rsidR="00250EEF" w:rsidRDefault="00250EEF" w:rsidP="00386107">
      <w:pPr>
        <w:tabs>
          <w:tab w:val="left" w:pos="851"/>
        </w:tabs>
        <w:jc w:val="both"/>
        <w:rPr>
          <w:rFonts w:ascii="Calibri" w:hAnsi="Calibri"/>
        </w:rPr>
      </w:pPr>
    </w:p>
    <w:p w:rsidR="00887466" w:rsidRDefault="00B03F31" w:rsidP="00386107">
      <w:pPr>
        <w:tabs>
          <w:tab w:val="left" w:pos="851"/>
        </w:tabs>
        <w:jc w:val="both"/>
        <w:rPr>
          <w:rFonts w:ascii="Calibri" w:hAnsi="Calibri"/>
        </w:rPr>
      </w:pPr>
      <w:r>
        <w:rPr>
          <w:rFonts w:ascii="Calibri" w:hAnsi="Calibri"/>
        </w:rPr>
        <w:t xml:space="preserve">Quelle est la place du </w:t>
      </w:r>
      <w:r w:rsidR="00250EEF">
        <w:rPr>
          <w:rFonts w:ascii="Calibri" w:hAnsi="Calibri"/>
        </w:rPr>
        <w:t>LL </w:t>
      </w:r>
      <w:r>
        <w:rPr>
          <w:rFonts w:ascii="Calibri" w:hAnsi="Calibri"/>
        </w:rPr>
        <w:t xml:space="preserve">sur un continuum  entre deux pôles extrêmes : </w:t>
      </w:r>
      <w:r w:rsidR="00250EEF">
        <w:rPr>
          <w:rFonts w:ascii="Calibri" w:hAnsi="Calibri"/>
        </w:rPr>
        <w:t xml:space="preserve">une plateforme technologique ou une méthodologie d’innovation ouverte aux porte-parole du public ? </w:t>
      </w:r>
      <w:r w:rsidR="00887466" w:rsidRPr="0078594A">
        <w:rPr>
          <w:rFonts w:ascii="Calibri" w:hAnsi="Calibri"/>
        </w:rPr>
        <w:t xml:space="preserve"> </w:t>
      </w:r>
      <w:r w:rsidR="00250EEF">
        <w:rPr>
          <w:rFonts w:ascii="Calibri" w:hAnsi="Calibri"/>
        </w:rPr>
        <w:t xml:space="preserve">Une majorité de répondant le voit comme un </w:t>
      </w:r>
      <w:r>
        <w:rPr>
          <w:rFonts w:ascii="Calibri" w:hAnsi="Calibri"/>
        </w:rPr>
        <w:t>« </w:t>
      </w:r>
      <w:r w:rsidR="00250EEF">
        <w:rPr>
          <w:rFonts w:ascii="Calibri" w:hAnsi="Calibri"/>
        </w:rPr>
        <w:t>mix</w:t>
      </w:r>
      <w:r>
        <w:rPr>
          <w:rFonts w:ascii="Calibri" w:hAnsi="Calibri"/>
        </w:rPr>
        <w:t> »</w:t>
      </w:r>
      <w:r w:rsidR="00250EEF">
        <w:rPr>
          <w:rFonts w:ascii="Calibri" w:hAnsi="Calibri"/>
        </w:rPr>
        <w:t xml:space="preserve"> des deux. Le risque est de sombrer dans la technique pour la technique.</w:t>
      </w:r>
    </w:p>
    <w:p w:rsidR="00250EEF" w:rsidRDefault="00250EEF" w:rsidP="00386107">
      <w:pPr>
        <w:tabs>
          <w:tab w:val="left" w:pos="851"/>
        </w:tabs>
        <w:jc w:val="both"/>
        <w:rPr>
          <w:rFonts w:ascii="Calibri" w:hAnsi="Calibri"/>
        </w:rPr>
      </w:pPr>
    </w:p>
    <w:p w:rsidR="00B03F31" w:rsidRDefault="004B4468" w:rsidP="00386107">
      <w:pPr>
        <w:jc w:val="both"/>
        <w:rPr>
          <w:rFonts w:ascii="Calibri" w:hAnsi="Calibri"/>
        </w:rPr>
      </w:pPr>
      <w:r>
        <w:rPr>
          <w:rFonts w:ascii="Calibri" w:hAnsi="Calibri"/>
        </w:rPr>
        <w:t xml:space="preserve">Quels sont les avantages que pourrait apporter une telle </w:t>
      </w:r>
      <w:r w:rsidR="00B03F31" w:rsidRPr="0078594A">
        <w:rPr>
          <w:rFonts w:ascii="Calibri" w:hAnsi="Calibri"/>
        </w:rPr>
        <w:t>démarche LL</w:t>
      </w:r>
      <w:r>
        <w:rPr>
          <w:rFonts w:ascii="Calibri" w:hAnsi="Calibri"/>
        </w:rPr>
        <w:t> ? L</w:t>
      </w:r>
      <w:r w:rsidR="00B03F31" w:rsidRPr="0078594A">
        <w:rPr>
          <w:rFonts w:ascii="Calibri" w:hAnsi="Calibri"/>
        </w:rPr>
        <w:t>a présence de boucles de rétroaction (en phase avec une approche « organisation apprenante ») récolte un maximum de suffrages, suivie de la pratique de multidisciplinarité et de l’apprentissage mutuel entre gestionnaires/pr</w:t>
      </w:r>
      <w:r w:rsidR="006E1853">
        <w:rPr>
          <w:rFonts w:ascii="Calibri" w:hAnsi="Calibri"/>
        </w:rPr>
        <w:t>ofessionnels et responsables   d</w:t>
      </w:r>
      <w:r w:rsidR="00B03F31" w:rsidRPr="0078594A">
        <w:rPr>
          <w:rFonts w:ascii="Calibri" w:hAnsi="Calibri"/>
        </w:rPr>
        <w:t>e la gestion stratégique</w:t>
      </w:r>
      <w:r w:rsidR="00B03F31">
        <w:rPr>
          <w:rFonts w:ascii="Calibri" w:hAnsi="Calibri"/>
        </w:rPr>
        <w:t xml:space="preserve"> (une organisation apprenante élargie aux politiques). La démarche LL pourrait aussi </w:t>
      </w:r>
      <w:r w:rsidR="00B03F31" w:rsidRPr="0078594A">
        <w:rPr>
          <w:rFonts w:ascii="Calibri" w:hAnsi="Calibri"/>
        </w:rPr>
        <w:t>légitimer les choix politiques (d’investir  dans la PU). La cohésion du groupe, le renforc</w:t>
      </w:r>
      <w:r w:rsidR="006E1853">
        <w:rPr>
          <w:rFonts w:ascii="Calibri" w:hAnsi="Calibri"/>
        </w:rPr>
        <w:t xml:space="preserve">ement de la confiance mutuelle </w:t>
      </w:r>
      <w:r w:rsidR="00B03F31" w:rsidRPr="0078594A">
        <w:rPr>
          <w:rFonts w:ascii="Calibri" w:hAnsi="Calibri"/>
        </w:rPr>
        <w:t xml:space="preserve">sont également cités. </w:t>
      </w:r>
      <w:r w:rsidR="00B03F31">
        <w:rPr>
          <w:rFonts w:ascii="Calibri" w:hAnsi="Calibri"/>
        </w:rPr>
        <w:t xml:space="preserve">La démarche LL offre une solution concrète pour promouvoir la logique d’apprentissage mutuel et le renforcement de la cohésion du groupe, des prérequis </w:t>
      </w:r>
      <w:r w:rsidR="00B03F31" w:rsidRPr="0078594A">
        <w:rPr>
          <w:rFonts w:ascii="Calibri" w:hAnsi="Calibri"/>
        </w:rPr>
        <w:t>d’une organisation apprenante</w:t>
      </w:r>
      <w:r w:rsidR="00B03F31">
        <w:rPr>
          <w:rFonts w:ascii="Calibri" w:hAnsi="Calibri"/>
        </w:rPr>
        <w:t>.</w:t>
      </w:r>
    </w:p>
    <w:p w:rsidR="004B4468" w:rsidRDefault="004B4468" w:rsidP="00386107">
      <w:pPr>
        <w:tabs>
          <w:tab w:val="left" w:pos="851"/>
        </w:tabs>
        <w:jc w:val="both"/>
        <w:rPr>
          <w:rFonts w:ascii="Calibri" w:hAnsi="Calibri"/>
        </w:rPr>
      </w:pPr>
    </w:p>
    <w:p w:rsidR="004C0139" w:rsidRPr="0078594A" w:rsidRDefault="008E7ED3" w:rsidP="00386107">
      <w:pPr>
        <w:tabs>
          <w:tab w:val="left" w:pos="851"/>
        </w:tabs>
        <w:jc w:val="both"/>
        <w:rPr>
          <w:rFonts w:ascii="Calibri" w:hAnsi="Calibri"/>
        </w:rPr>
      </w:pPr>
      <w:r w:rsidRPr="009D06B8">
        <w:rPr>
          <w:rFonts w:ascii="Calibri" w:hAnsi="Calibri"/>
        </w:rPr>
        <w:t>Quant au</w:t>
      </w:r>
      <w:r w:rsidR="006E1853" w:rsidRPr="009D06B8">
        <w:rPr>
          <w:rFonts w:ascii="Calibri" w:hAnsi="Calibri"/>
        </w:rPr>
        <w:t>x arguments à</w:t>
      </w:r>
      <w:r w:rsidR="00B217A7" w:rsidRPr="009D06B8">
        <w:rPr>
          <w:rFonts w:ascii="Calibri" w:hAnsi="Calibri"/>
        </w:rPr>
        <w:t xml:space="preserve"> </w:t>
      </w:r>
      <w:r w:rsidR="006E1853" w:rsidRPr="009D06B8">
        <w:rPr>
          <w:rFonts w:ascii="Calibri" w:hAnsi="Calibri"/>
        </w:rPr>
        <w:t>l’encontre</w:t>
      </w:r>
      <w:r w:rsidR="004C0139" w:rsidRPr="009D06B8">
        <w:rPr>
          <w:rFonts w:ascii="Calibri" w:hAnsi="Calibri"/>
        </w:rPr>
        <w:t xml:space="preserve"> </w:t>
      </w:r>
      <w:r w:rsidRPr="009D06B8">
        <w:rPr>
          <w:rFonts w:ascii="Calibri" w:hAnsi="Calibri"/>
        </w:rPr>
        <w:t xml:space="preserve">de </w:t>
      </w:r>
      <w:r w:rsidR="004C0139" w:rsidRPr="009D06B8">
        <w:rPr>
          <w:rFonts w:ascii="Calibri" w:hAnsi="Calibri"/>
        </w:rPr>
        <w:t>la démarche</w:t>
      </w:r>
      <w:r w:rsidRPr="009D06B8">
        <w:rPr>
          <w:rFonts w:ascii="Calibri" w:hAnsi="Calibri"/>
        </w:rPr>
        <w:t xml:space="preserve">, c’est la question des </w:t>
      </w:r>
      <w:r w:rsidR="004C0139" w:rsidRPr="009D06B8">
        <w:rPr>
          <w:rFonts w:ascii="Calibri" w:hAnsi="Calibri"/>
        </w:rPr>
        <w:t> </w:t>
      </w:r>
      <w:r w:rsidR="004C0139" w:rsidRPr="0078594A">
        <w:rPr>
          <w:rFonts w:ascii="Calibri" w:hAnsi="Calibri"/>
        </w:rPr>
        <w:t xml:space="preserve"> « moyens en plus »</w:t>
      </w:r>
      <w:r>
        <w:rPr>
          <w:rFonts w:ascii="Calibri" w:hAnsi="Calibri"/>
        </w:rPr>
        <w:t xml:space="preserve">, suivie </w:t>
      </w:r>
      <w:r w:rsidR="004C0139" w:rsidRPr="0078594A">
        <w:rPr>
          <w:rFonts w:ascii="Calibri" w:hAnsi="Calibri"/>
        </w:rPr>
        <w:t>de celle du maintien de la motivation des acteurs sur le long terme</w:t>
      </w:r>
      <w:r>
        <w:rPr>
          <w:rFonts w:ascii="Calibri" w:hAnsi="Calibri"/>
        </w:rPr>
        <w:t xml:space="preserve"> qui sont cités. Sans surprise : ces </w:t>
      </w:r>
      <w:r w:rsidR="004C0139" w:rsidRPr="0078594A">
        <w:rPr>
          <w:rFonts w:ascii="Calibri" w:hAnsi="Calibri"/>
        </w:rPr>
        <w:t xml:space="preserve"> difficulté</w:t>
      </w:r>
      <w:r>
        <w:rPr>
          <w:rFonts w:ascii="Calibri" w:hAnsi="Calibri"/>
        </w:rPr>
        <w:t>s</w:t>
      </w:r>
      <w:r w:rsidR="004C0139" w:rsidRPr="0078594A">
        <w:rPr>
          <w:rFonts w:ascii="Calibri" w:hAnsi="Calibri"/>
        </w:rPr>
        <w:t xml:space="preserve"> </w:t>
      </w:r>
      <w:r>
        <w:rPr>
          <w:rFonts w:ascii="Calibri" w:hAnsi="Calibri"/>
        </w:rPr>
        <w:t xml:space="preserve">sont </w:t>
      </w:r>
      <w:r w:rsidR="004C0139" w:rsidRPr="0078594A">
        <w:rPr>
          <w:rFonts w:ascii="Calibri" w:hAnsi="Calibri"/>
        </w:rPr>
        <w:t>bien connue</w:t>
      </w:r>
      <w:r>
        <w:rPr>
          <w:rFonts w:ascii="Calibri" w:hAnsi="Calibri"/>
        </w:rPr>
        <w:t>s</w:t>
      </w:r>
      <w:r w:rsidR="004C0139" w:rsidRPr="0078594A">
        <w:rPr>
          <w:rFonts w:ascii="Calibri" w:hAnsi="Calibri"/>
        </w:rPr>
        <w:t xml:space="preserve"> d</w:t>
      </w:r>
      <w:r w:rsidR="00B217A7">
        <w:rPr>
          <w:rFonts w:ascii="Calibri" w:hAnsi="Calibri"/>
        </w:rPr>
        <w:t>ans les living lab existants. Le</w:t>
      </w:r>
      <w:r w:rsidR="004C0139" w:rsidRPr="0078594A">
        <w:rPr>
          <w:rFonts w:ascii="Calibri" w:hAnsi="Calibri"/>
        </w:rPr>
        <w:t xml:space="preserve"> </w:t>
      </w:r>
      <w:r w:rsidR="006E1853">
        <w:rPr>
          <w:rFonts w:ascii="Calibri" w:hAnsi="Calibri"/>
        </w:rPr>
        <w:t xml:space="preserve">manque potentiel d’implication </w:t>
      </w:r>
      <w:r w:rsidR="004C0139" w:rsidRPr="0078594A">
        <w:rPr>
          <w:rFonts w:ascii="Calibri" w:hAnsi="Calibri"/>
        </w:rPr>
        <w:t>des politiques dans une démarche innovante, leur méfiance par rapport aux méthodes parti</w:t>
      </w:r>
      <w:r w:rsidR="004C0139">
        <w:rPr>
          <w:rFonts w:ascii="Calibri" w:hAnsi="Calibri"/>
        </w:rPr>
        <w:t>cipatives</w:t>
      </w:r>
      <w:r w:rsidR="004C0139" w:rsidRPr="0078594A">
        <w:rPr>
          <w:rFonts w:ascii="Calibri" w:hAnsi="Calibri"/>
        </w:rPr>
        <w:t>, le manque de culture de sécurité et l</w:t>
      </w:r>
      <w:r w:rsidR="004C0139">
        <w:rPr>
          <w:rFonts w:ascii="Calibri" w:hAnsi="Calibri"/>
        </w:rPr>
        <w:t>e poids de l</w:t>
      </w:r>
      <w:r w:rsidR="004C0139" w:rsidRPr="0078594A">
        <w:rPr>
          <w:rFonts w:ascii="Calibri" w:hAnsi="Calibri"/>
        </w:rPr>
        <w:t xml:space="preserve">’organisation hiérarchique dominante sont aussi évoqués. </w:t>
      </w:r>
      <w:r w:rsidR="004C0139">
        <w:rPr>
          <w:rFonts w:ascii="Calibri" w:hAnsi="Calibri"/>
        </w:rPr>
        <w:t>Quant à l</w:t>
      </w:r>
      <w:r w:rsidR="004C0139" w:rsidRPr="0078594A">
        <w:rPr>
          <w:rFonts w:ascii="Calibri" w:hAnsi="Calibri"/>
        </w:rPr>
        <w:t>’argument de l’incompétenc</w:t>
      </w:r>
      <w:r w:rsidR="004C0139">
        <w:rPr>
          <w:rFonts w:ascii="Calibri" w:hAnsi="Calibri"/>
        </w:rPr>
        <w:t>e des citoyens, il n’est pas été ret</w:t>
      </w:r>
      <w:r w:rsidR="004C0139" w:rsidRPr="0078594A">
        <w:rPr>
          <w:rFonts w:ascii="Calibri" w:hAnsi="Calibri"/>
        </w:rPr>
        <w:t>enu</w:t>
      </w:r>
      <w:r w:rsidR="004C0139">
        <w:rPr>
          <w:rFonts w:ascii="Calibri" w:hAnsi="Calibri"/>
        </w:rPr>
        <w:t xml:space="preserve"> une seule fois (par ceux qui ont répondu)</w:t>
      </w:r>
      <w:r w:rsidR="004C0139" w:rsidRPr="0078594A">
        <w:rPr>
          <w:rFonts w:ascii="Calibri" w:hAnsi="Calibri"/>
        </w:rPr>
        <w:t>.</w:t>
      </w:r>
    </w:p>
    <w:p w:rsidR="004B4468" w:rsidRDefault="004B4468" w:rsidP="00386107">
      <w:pPr>
        <w:tabs>
          <w:tab w:val="left" w:pos="3119"/>
        </w:tabs>
        <w:jc w:val="both"/>
        <w:rPr>
          <w:rFonts w:ascii="Calibri" w:hAnsi="Calibri"/>
        </w:rPr>
      </w:pPr>
    </w:p>
    <w:p w:rsidR="00CF5411" w:rsidRPr="0078594A" w:rsidRDefault="00CF5411" w:rsidP="00386107">
      <w:pPr>
        <w:tabs>
          <w:tab w:val="left" w:pos="3119"/>
        </w:tabs>
        <w:jc w:val="both"/>
        <w:rPr>
          <w:rFonts w:ascii="Calibri" w:hAnsi="Calibri"/>
        </w:rPr>
      </w:pPr>
      <w:r>
        <w:rPr>
          <w:rFonts w:ascii="Calibri" w:hAnsi="Calibri"/>
        </w:rPr>
        <w:t xml:space="preserve">Enfin, le LL pourrait-il apporter un plus à la gestion de l’irruption des NMS </w:t>
      </w:r>
      <w:r w:rsidR="004B4468">
        <w:rPr>
          <w:rFonts w:ascii="Calibri" w:hAnsi="Calibri"/>
        </w:rPr>
        <w:t xml:space="preserve">(Nouveau Medias Sociaux) </w:t>
      </w:r>
      <w:r w:rsidR="009D06B8">
        <w:rPr>
          <w:rFonts w:ascii="Calibri" w:hAnsi="Calibri"/>
        </w:rPr>
        <w:t xml:space="preserve">au </w:t>
      </w:r>
      <w:r>
        <w:rPr>
          <w:rFonts w:ascii="Calibri" w:hAnsi="Calibri"/>
        </w:rPr>
        <w:t>stad</w:t>
      </w:r>
      <w:r w:rsidR="009D06B8">
        <w:rPr>
          <w:rFonts w:ascii="Calibri" w:hAnsi="Calibri"/>
        </w:rPr>
        <w:t>e de la planification d’urgence ?</w:t>
      </w:r>
      <w:r>
        <w:rPr>
          <w:rFonts w:ascii="Calibri" w:hAnsi="Calibri"/>
        </w:rPr>
        <w:t xml:space="preserve"> Les avis sont d’abord partagés entre ceux qui voient les NMS comme une opportunité et ceux qui les définissent comme un problème (en plus). Pour les premiers, la démarche LL est un outil de sensibilisation et d’apprentissage. Pour les autres, une démarche forcément inutile  pour ce qui est des NMS en tout cas.</w:t>
      </w:r>
      <w:r w:rsidR="004B4468">
        <w:rPr>
          <w:rFonts w:ascii="Calibri" w:hAnsi="Calibri"/>
        </w:rPr>
        <w:t xml:space="preserve"> </w:t>
      </w:r>
    </w:p>
    <w:p w:rsidR="004C0139" w:rsidRPr="0078594A" w:rsidRDefault="004C0139" w:rsidP="00386107">
      <w:pPr>
        <w:pStyle w:val="ListParagraph"/>
        <w:ind w:left="1211"/>
        <w:jc w:val="both"/>
        <w:rPr>
          <w:rFonts w:ascii="Calibri" w:hAnsi="Calibri"/>
        </w:rPr>
      </w:pPr>
    </w:p>
    <w:p w:rsidR="004C0139" w:rsidRPr="00FB1EA2" w:rsidRDefault="004C0139" w:rsidP="00386107">
      <w:pPr>
        <w:jc w:val="both"/>
        <w:rPr>
          <w:rFonts w:ascii="Calibri" w:hAnsi="Calibri"/>
        </w:rPr>
      </w:pPr>
      <w:r w:rsidRPr="00FB1EA2">
        <w:rPr>
          <w:rFonts w:ascii="Calibri" w:hAnsi="Calibri"/>
        </w:rPr>
        <w:t xml:space="preserve">En conclusion, </w:t>
      </w:r>
      <w:r w:rsidR="00386107">
        <w:rPr>
          <w:rFonts w:ascii="Calibri" w:hAnsi="Calibri"/>
        </w:rPr>
        <w:t>pour une majorité de répondants (le nombre varie de 13 à 20 sur un total de 24), la démarche LL</w:t>
      </w:r>
      <w:r>
        <w:rPr>
          <w:rFonts w:ascii="Calibri" w:hAnsi="Calibri"/>
        </w:rPr>
        <w:t>,</w:t>
      </w:r>
      <w:r w:rsidRPr="00FB1EA2">
        <w:rPr>
          <w:rFonts w:ascii="Calibri" w:hAnsi="Calibri"/>
        </w:rPr>
        <w:t xml:space="preserve"> en créant l’échange  grâce à plus de confiance, d’accessibilité, de disponibilité et de  solidarité, facilite l’accessibilité aux retours d’expériences et  aux méthodologies (déficitaires selon les résultats du premier tour) ainsi que  la construction d’un réseau de compétences. Toutes ces dimensions de l’environnement de travail constituent  les prérequis   de l’intégration des enseignements. Une plateforme  technologique serait une opportunité à développer.</w:t>
      </w:r>
    </w:p>
    <w:p w:rsidR="004C0139" w:rsidRPr="0078594A" w:rsidRDefault="004C0139" w:rsidP="004C0139">
      <w:pPr>
        <w:jc w:val="both"/>
        <w:rPr>
          <w:rFonts w:ascii="Calibri" w:hAnsi="Calibri"/>
        </w:rPr>
      </w:pPr>
    </w:p>
    <w:p w:rsidR="00EB35E0" w:rsidRDefault="00EB35E0"/>
    <w:sectPr w:rsidR="00EB35E0" w:rsidSect="00EB35E0">
      <w:footerReference w:type="even" r:id="rId7"/>
      <w:footerReference w:type="default" r:id="rId8"/>
      <w:pgSz w:w="11900" w:h="16840"/>
      <w:pgMar w:top="1417" w:right="1417" w:bottom="1417" w:left="1417"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F7C" w:rsidRDefault="00022F7C" w:rsidP="009D06B8">
      <w:r>
        <w:separator/>
      </w:r>
    </w:p>
  </w:endnote>
  <w:endnote w:type="continuationSeparator" w:id="0">
    <w:p w:rsidR="00022F7C" w:rsidRDefault="00022F7C" w:rsidP="009D06B8">
      <w:r>
        <w:continuationSeparator/>
      </w:r>
    </w:p>
  </w:endnote>
</w:endnotes>
</file>

<file path=word/fontTable.xml><?xml version="1.0" encoding="utf-8"?>
<w:fonts xmlns:r="http://schemas.openxmlformats.org/officeDocument/2006/relationships" xmlns:w="http://schemas.openxmlformats.org/wordprocessingml/2006/main">
  <w:font w:name="Courier">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6B8" w:rsidRDefault="002731C8" w:rsidP="0026296E">
    <w:pPr>
      <w:pStyle w:val="Footer"/>
      <w:framePr w:wrap="around" w:vAnchor="text" w:hAnchor="margin" w:xAlign="right" w:y="1"/>
      <w:rPr>
        <w:rStyle w:val="PageNumber"/>
      </w:rPr>
    </w:pPr>
    <w:r>
      <w:rPr>
        <w:rStyle w:val="PageNumber"/>
      </w:rPr>
      <w:fldChar w:fldCharType="begin"/>
    </w:r>
    <w:r w:rsidR="009D06B8">
      <w:rPr>
        <w:rStyle w:val="PageNumber"/>
      </w:rPr>
      <w:instrText xml:space="preserve">PAGE  </w:instrText>
    </w:r>
    <w:r>
      <w:rPr>
        <w:rStyle w:val="PageNumber"/>
      </w:rPr>
      <w:fldChar w:fldCharType="end"/>
    </w:r>
  </w:p>
  <w:p w:rsidR="009D06B8" w:rsidRDefault="009D06B8" w:rsidP="009D06B8">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6B8" w:rsidRDefault="002731C8" w:rsidP="0026296E">
    <w:pPr>
      <w:pStyle w:val="Footer"/>
      <w:framePr w:wrap="around" w:vAnchor="text" w:hAnchor="margin" w:xAlign="right" w:y="1"/>
      <w:rPr>
        <w:rStyle w:val="PageNumber"/>
      </w:rPr>
    </w:pPr>
    <w:r>
      <w:rPr>
        <w:rStyle w:val="PageNumber"/>
      </w:rPr>
      <w:fldChar w:fldCharType="begin"/>
    </w:r>
    <w:r w:rsidR="009D06B8">
      <w:rPr>
        <w:rStyle w:val="PageNumber"/>
      </w:rPr>
      <w:instrText xml:space="preserve">PAGE  </w:instrText>
    </w:r>
    <w:r>
      <w:rPr>
        <w:rStyle w:val="PageNumber"/>
      </w:rPr>
      <w:fldChar w:fldCharType="separate"/>
    </w:r>
    <w:r w:rsidR="00BE2DA6">
      <w:rPr>
        <w:rStyle w:val="PageNumber"/>
        <w:noProof/>
      </w:rPr>
      <w:t>1</w:t>
    </w:r>
    <w:r>
      <w:rPr>
        <w:rStyle w:val="PageNumber"/>
      </w:rPr>
      <w:fldChar w:fldCharType="end"/>
    </w:r>
  </w:p>
  <w:p w:rsidR="009D06B8" w:rsidRDefault="009D06B8" w:rsidP="009D06B8">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F7C" w:rsidRDefault="00022F7C" w:rsidP="009D06B8">
      <w:r>
        <w:separator/>
      </w:r>
    </w:p>
  </w:footnote>
  <w:footnote w:type="continuationSeparator" w:id="0">
    <w:p w:rsidR="00022F7C" w:rsidRDefault="00022F7C" w:rsidP="009D06B8">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6ED"/>
    <w:multiLevelType w:val="hybridMultilevel"/>
    <w:tmpl w:val="90D4BA6A"/>
    <w:lvl w:ilvl="0" w:tplc="1E06271A">
      <w:start w:val="1"/>
      <w:numFmt w:val="bullet"/>
      <w:lvlText w:val="-"/>
      <w:lvlJc w:val="left"/>
      <w:pPr>
        <w:ind w:left="1211" w:hanging="360"/>
      </w:pPr>
      <w:rPr>
        <w:rFonts w:ascii="Courier" w:eastAsiaTheme="minorEastAsia" w:hAnsi="Courier" w:cs="Times New Roman" w:hint="default"/>
      </w:rPr>
    </w:lvl>
    <w:lvl w:ilvl="1" w:tplc="040C0003">
      <w:start w:val="1"/>
      <w:numFmt w:val="bullet"/>
      <w:lvlText w:val="o"/>
      <w:lvlJc w:val="left"/>
      <w:pPr>
        <w:ind w:left="1820" w:hanging="360"/>
      </w:pPr>
      <w:rPr>
        <w:rFonts w:ascii="Courier New" w:hAnsi="Courier New" w:hint="default"/>
      </w:rPr>
    </w:lvl>
    <w:lvl w:ilvl="2" w:tplc="040C0005" w:tentative="1">
      <w:start w:val="1"/>
      <w:numFmt w:val="bullet"/>
      <w:lvlText w:val=""/>
      <w:lvlJc w:val="left"/>
      <w:pPr>
        <w:ind w:left="2540" w:hanging="360"/>
      </w:pPr>
      <w:rPr>
        <w:rFonts w:ascii="Wingdings" w:hAnsi="Wingdings" w:hint="default"/>
      </w:rPr>
    </w:lvl>
    <w:lvl w:ilvl="3" w:tplc="040C0001" w:tentative="1">
      <w:start w:val="1"/>
      <w:numFmt w:val="bullet"/>
      <w:lvlText w:val=""/>
      <w:lvlJc w:val="left"/>
      <w:pPr>
        <w:ind w:left="3260" w:hanging="360"/>
      </w:pPr>
      <w:rPr>
        <w:rFonts w:ascii="Symbol" w:hAnsi="Symbol" w:hint="default"/>
      </w:rPr>
    </w:lvl>
    <w:lvl w:ilvl="4" w:tplc="040C0003" w:tentative="1">
      <w:start w:val="1"/>
      <w:numFmt w:val="bullet"/>
      <w:lvlText w:val="o"/>
      <w:lvlJc w:val="left"/>
      <w:pPr>
        <w:ind w:left="3980" w:hanging="360"/>
      </w:pPr>
      <w:rPr>
        <w:rFonts w:ascii="Courier New" w:hAnsi="Courier New" w:hint="default"/>
      </w:rPr>
    </w:lvl>
    <w:lvl w:ilvl="5" w:tplc="040C0005" w:tentative="1">
      <w:start w:val="1"/>
      <w:numFmt w:val="bullet"/>
      <w:lvlText w:val=""/>
      <w:lvlJc w:val="left"/>
      <w:pPr>
        <w:ind w:left="4700" w:hanging="360"/>
      </w:pPr>
      <w:rPr>
        <w:rFonts w:ascii="Wingdings" w:hAnsi="Wingdings" w:hint="default"/>
      </w:rPr>
    </w:lvl>
    <w:lvl w:ilvl="6" w:tplc="040C0001" w:tentative="1">
      <w:start w:val="1"/>
      <w:numFmt w:val="bullet"/>
      <w:lvlText w:val=""/>
      <w:lvlJc w:val="left"/>
      <w:pPr>
        <w:ind w:left="5420" w:hanging="360"/>
      </w:pPr>
      <w:rPr>
        <w:rFonts w:ascii="Symbol" w:hAnsi="Symbol" w:hint="default"/>
      </w:rPr>
    </w:lvl>
    <w:lvl w:ilvl="7" w:tplc="040C0003" w:tentative="1">
      <w:start w:val="1"/>
      <w:numFmt w:val="bullet"/>
      <w:lvlText w:val="o"/>
      <w:lvlJc w:val="left"/>
      <w:pPr>
        <w:ind w:left="6140" w:hanging="360"/>
      </w:pPr>
      <w:rPr>
        <w:rFonts w:ascii="Courier New" w:hAnsi="Courier New" w:hint="default"/>
      </w:rPr>
    </w:lvl>
    <w:lvl w:ilvl="8" w:tplc="040C0005" w:tentative="1">
      <w:start w:val="1"/>
      <w:numFmt w:val="bullet"/>
      <w:lvlText w:val=""/>
      <w:lvlJc w:val="left"/>
      <w:pPr>
        <w:ind w:left="6860" w:hanging="360"/>
      </w:pPr>
      <w:rPr>
        <w:rFonts w:ascii="Wingdings" w:hAnsi="Wingdings" w:hint="default"/>
      </w:rPr>
    </w:lvl>
  </w:abstractNum>
  <w:abstractNum w:abstractNumId="1">
    <w:nsid w:val="032A0847"/>
    <w:multiLevelType w:val="hybridMultilevel"/>
    <w:tmpl w:val="87288108"/>
    <w:lvl w:ilvl="0" w:tplc="B6BA9A1A">
      <w:start w:val="1"/>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804E73"/>
    <w:multiLevelType w:val="hybridMultilevel"/>
    <w:tmpl w:val="20666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544994"/>
    <w:multiLevelType w:val="hybridMultilevel"/>
    <w:tmpl w:val="8660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embedSystemFonts/>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
  <w:rsids>
    <w:rsidRoot w:val="004C0139"/>
    <w:rsid w:val="00022F7C"/>
    <w:rsid w:val="00072885"/>
    <w:rsid w:val="000B7DF7"/>
    <w:rsid w:val="001426CC"/>
    <w:rsid w:val="002325E2"/>
    <w:rsid w:val="00250EEF"/>
    <w:rsid w:val="002731C8"/>
    <w:rsid w:val="00322A3E"/>
    <w:rsid w:val="00386107"/>
    <w:rsid w:val="003C6816"/>
    <w:rsid w:val="004B4468"/>
    <w:rsid w:val="004C0139"/>
    <w:rsid w:val="005B20DA"/>
    <w:rsid w:val="00665D5D"/>
    <w:rsid w:val="006C3DB4"/>
    <w:rsid w:val="006E1853"/>
    <w:rsid w:val="0076193D"/>
    <w:rsid w:val="00887466"/>
    <w:rsid w:val="008E7ED3"/>
    <w:rsid w:val="009D06B8"/>
    <w:rsid w:val="00A4190D"/>
    <w:rsid w:val="00AF6DE5"/>
    <w:rsid w:val="00B03F31"/>
    <w:rsid w:val="00B217A7"/>
    <w:rsid w:val="00BD0418"/>
    <w:rsid w:val="00BE2DA6"/>
    <w:rsid w:val="00CF5411"/>
    <w:rsid w:val="00D01F36"/>
    <w:rsid w:val="00E5503C"/>
    <w:rsid w:val="00E968D8"/>
    <w:rsid w:val="00EB35E0"/>
  </w:rsids>
  <m:mathPr>
    <m:mathFont m:val="SimSun"/>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39"/>
    <w:rPr>
      <w:sz w:val="24"/>
      <w:szCs w:val="24"/>
      <w:lang w:val="fr-FR" w:eastAsia="fr-FR"/>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C0139"/>
    <w:pPr>
      <w:ind w:left="720"/>
      <w:contextualSpacing/>
    </w:pPr>
  </w:style>
  <w:style w:type="paragraph" w:styleId="Footer">
    <w:name w:val="footer"/>
    <w:basedOn w:val="Normal"/>
    <w:link w:val="FooterChar"/>
    <w:uiPriority w:val="99"/>
    <w:unhideWhenUsed/>
    <w:rsid w:val="009D06B8"/>
    <w:pPr>
      <w:tabs>
        <w:tab w:val="center" w:pos="4703"/>
        <w:tab w:val="right" w:pos="9406"/>
      </w:tabs>
    </w:pPr>
  </w:style>
  <w:style w:type="character" w:customStyle="1" w:styleId="FooterChar">
    <w:name w:val="Footer Char"/>
    <w:basedOn w:val="DefaultParagraphFont"/>
    <w:link w:val="Footer"/>
    <w:uiPriority w:val="99"/>
    <w:rsid w:val="009D06B8"/>
    <w:rPr>
      <w:sz w:val="24"/>
      <w:szCs w:val="24"/>
      <w:lang w:val="fr-FR" w:eastAsia="fr-FR"/>
    </w:rPr>
  </w:style>
  <w:style w:type="character" w:styleId="PageNumber">
    <w:name w:val="page number"/>
    <w:basedOn w:val="DefaultParagraphFont"/>
    <w:uiPriority w:val="99"/>
    <w:semiHidden/>
    <w:unhideWhenUsed/>
    <w:rsid w:val="009D06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39"/>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C0139"/>
    <w:pPr>
      <w:ind w:left="720"/>
      <w:contextualSpacing/>
    </w:pPr>
  </w:style>
  <w:style w:type="paragraph" w:styleId="Pieddepage">
    <w:name w:val="footer"/>
    <w:basedOn w:val="Normal"/>
    <w:link w:val="PieddepageCar"/>
    <w:uiPriority w:val="99"/>
    <w:unhideWhenUsed/>
    <w:rsid w:val="009D06B8"/>
    <w:pPr>
      <w:tabs>
        <w:tab w:val="center" w:pos="4703"/>
        <w:tab w:val="right" w:pos="9406"/>
      </w:tabs>
    </w:pPr>
  </w:style>
  <w:style w:type="character" w:customStyle="1" w:styleId="PieddepageCar">
    <w:name w:val="Pied de page Car"/>
    <w:basedOn w:val="Policepardfaut"/>
    <w:link w:val="Pieddepage"/>
    <w:uiPriority w:val="99"/>
    <w:rsid w:val="009D06B8"/>
    <w:rPr>
      <w:sz w:val="24"/>
      <w:szCs w:val="24"/>
      <w:lang w:val="fr-FR" w:eastAsia="fr-FR"/>
    </w:rPr>
  </w:style>
  <w:style w:type="character" w:styleId="Numrodepage">
    <w:name w:val="page number"/>
    <w:basedOn w:val="Policepardfaut"/>
    <w:uiPriority w:val="99"/>
    <w:semiHidden/>
    <w:unhideWhenUsed/>
    <w:rsid w:val="009D06B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788</Words>
  <Characters>4492</Characters>
  <Application>Microsoft Macintosh Word</Application>
  <DocSecurity>0</DocSecurity>
  <Lines>37</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Zwetkoff</dc:creator>
  <cp:lastModifiedBy>Aline</cp:lastModifiedBy>
  <cp:revision>2</cp:revision>
  <cp:lastPrinted>2014-05-20T11:18:00Z</cp:lastPrinted>
  <dcterms:created xsi:type="dcterms:W3CDTF">2015-01-27T09:27:00Z</dcterms:created>
  <dcterms:modified xsi:type="dcterms:W3CDTF">2015-01-27T09:27:00Z</dcterms:modified>
</cp:coreProperties>
</file>